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AE" w:rsidRDefault="008F38AE" w:rsidP="008F38AE">
      <w:pPr>
        <w:jc w:val="center"/>
      </w:pPr>
      <w:r>
        <w:t>Suggested Readings</w:t>
      </w:r>
    </w:p>
    <w:p w:rsidR="008F38AE" w:rsidRPr="008F38AE" w:rsidRDefault="008F38AE" w:rsidP="008F38AE">
      <w:r>
        <w:t xml:space="preserve">Gordon, Collin (2008). </w:t>
      </w:r>
      <w:r w:rsidRPr="008F38AE">
        <w:rPr>
          <w:i/>
        </w:rPr>
        <w:t xml:space="preserve">Mapping Decline: St. Louis and the fate of the American City. </w:t>
      </w:r>
      <w:r>
        <w:t xml:space="preserve">Philadelphia, PA: University of Pennsylvania Press. </w:t>
      </w:r>
    </w:p>
    <w:p w:rsidR="008F38AE" w:rsidRPr="008F38AE" w:rsidRDefault="008F38AE" w:rsidP="008F38AE">
      <w:r>
        <w:t xml:space="preserve">Harris, Angel L.  (2011). </w:t>
      </w:r>
      <w:r w:rsidRPr="008F38AE">
        <w:rPr>
          <w:i/>
        </w:rPr>
        <w:t>Kids don’t want to fail: Oppositional culture and the Black White achievement gap</w:t>
      </w:r>
      <w:r>
        <w:t>. Cambridge, MA: Harvard University Press</w:t>
      </w:r>
    </w:p>
    <w:p w:rsidR="008F38AE" w:rsidRPr="008F38AE" w:rsidRDefault="008F38AE" w:rsidP="008F38AE">
      <w:r w:rsidRPr="008F38AE">
        <w:t>Loe, M. (1996). W</w:t>
      </w:r>
      <w:r w:rsidRPr="008F38AE">
        <w:rPr>
          <w:iCs/>
        </w:rPr>
        <w:t>orking for men—at the intersection of power, gender, and sexuality.</w:t>
      </w:r>
      <w:r w:rsidRPr="008F38AE">
        <w:rPr>
          <w:i/>
          <w:iCs/>
        </w:rPr>
        <w:br/>
      </w:r>
      <w:r w:rsidRPr="008F38AE">
        <w:rPr>
          <w:i/>
        </w:rPr>
        <w:t>Sociological Inquiry,</w:t>
      </w:r>
      <w:r w:rsidRPr="008F38AE">
        <w:t xml:space="preserve"> </w:t>
      </w:r>
      <w:r w:rsidRPr="008F38AE">
        <w:rPr>
          <w:i/>
        </w:rPr>
        <w:t>66,</w:t>
      </w:r>
      <w:r w:rsidRPr="008F38AE">
        <w:t xml:space="preserve"> 399–421.</w:t>
      </w:r>
    </w:p>
    <w:p w:rsidR="008F38AE" w:rsidRPr="008F38AE" w:rsidRDefault="008F38AE" w:rsidP="008F38AE">
      <w:r w:rsidRPr="008F38AE">
        <w:t xml:space="preserve">Lucal, B. (1999). </w:t>
      </w:r>
      <w:r w:rsidRPr="008F38AE">
        <w:rPr>
          <w:iCs/>
        </w:rPr>
        <w:t xml:space="preserve">What it means to be gendered me: Life on the boundaries of dichotomous gender system. </w:t>
      </w:r>
      <w:r w:rsidRPr="008F38AE">
        <w:rPr>
          <w:i/>
        </w:rPr>
        <w:t>Gender and Society,</w:t>
      </w:r>
      <w:r w:rsidRPr="008F38AE">
        <w:t xml:space="preserve"> </w:t>
      </w:r>
      <w:r w:rsidRPr="008F38AE">
        <w:rPr>
          <w:i/>
        </w:rPr>
        <w:t>13,</w:t>
      </w:r>
      <w:r w:rsidRPr="008F38AE">
        <w:t xml:space="preserve"> 781–797.</w:t>
      </w:r>
    </w:p>
    <w:p w:rsidR="008F38AE" w:rsidRPr="008F38AE" w:rsidRDefault="008F38AE" w:rsidP="008F38AE">
      <w:r w:rsidRPr="00080115">
        <w:t>F</w:t>
      </w:r>
      <w:r>
        <w:t>.</w:t>
      </w:r>
      <w:r w:rsidRPr="00080115">
        <w:t xml:space="preserve"> Francisco Marsiglia &amp; Stephen Kulis (2008). </w:t>
      </w:r>
      <w:r w:rsidRPr="00741967">
        <w:rPr>
          <w:i/>
        </w:rPr>
        <w:t xml:space="preserve">Diversity, Oppression, and Change: Culturally Grounded Social Work. </w:t>
      </w:r>
      <w:r>
        <w:t>Chicago, Il: Lyceum Books.</w:t>
      </w:r>
    </w:p>
    <w:p w:rsidR="008F38AE" w:rsidRDefault="008F38AE" w:rsidP="008F38AE">
      <w:r w:rsidRPr="008F38AE">
        <w:t xml:space="preserve">Oesterreich, Conway, H. A., &amp; p, A. (2009). Against the backdrop of Brown: Testimonies of coalitions to teach social change. </w:t>
      </w:r>
      <w:r w:rsidRPr="008F38AE">
        <w:rPr>
          <w:i/>
        </w:rPr>
        <w:t>History Teacher, 42</w:t>
      </w:r>
      <w:r w:rsidRPr="008F38AE">
        <w:t>, 143–158.</w:t>
      </w:r>
    </w:p>
    <w:p w:rsidR="008F38AE" w:rsidRPr="008F38AE" w:rsidRDefault="008F38AE" w:rsidP="008F38AE">
      <w:r>
        <w:t xml:space="preserve">Sue, Derald Wing &amp; Sue, David (1999). </w:t>
      </w:r>
      <w:r w:rsidRPr="008F38AE">
        <w:rPr>
          <w:i/>
        </w:rPr>
        <w:t>Counseling the Culturally Different: Theory and Practice, 3</w:t>
      </w:r>
      <w:r w:rsidRPr="008F38AE">
        <w:rPr>
          <w:i/>
          <w:vertAlign w:val="superscript"/>
        </w:rPr>
        <w:t>rd</w:t>
      </w:r>
      <w:r w:rsidRPr="008F38AE">
        <w:rPr>
          <w:i/>
        </w:rPr>
        <w:t xml:space="preserve"> Edition. </w:t>
      </w:r>
      <w:r>
        <w:t>New York, NY: John Wiley &amp; Sons, Inc.</w:t>
      </w:r>
    </w:p>
    <w:p w:rsidR="008F38AE" w:rsidRPr="008F38AE" w:rsidRDefault="008F38AE" w:rsidP="008F38AE">
      <w:r w:rsidRPr="008F38AE">
        <w:t xml:space="preserve">Waldergrave, C. (2009). Cultural, gender, and socioeconomic contexts in therapeutic and social policy work. </w:t>
      </w:r>
      <w:r w:rsidRPr="008F38AE">
        <w:rPr>
          <w:i/>
        </w:rPr>
        <w:t>Family Process, 48</w:t>
      </w:r>
      <w:r w:rsidRPr="008F38AE">
        <w:t>, 85–101.</w:t>
      </w:r>
    </w:p>
    <w:p w:rsidR="008F38AE" w:rsidRPr="008F38AE" w:rsidRDefault="008F38AE" w:rsidP="008F38AE">
      <w:r w:rsidRPr="008F38AE">
        <w:t xml:space="preserve">Warren, S. (2007). Migration, race, and education: Evidence-based policy or institutional racism? </w:t>
      </w:r>
      <w:r w:rsidRPr="008F38AE">
        <w:rPr>
          <w:i/>
        </w:rPr>
        <w:t>Race, Ethnicity and Education, 10</w:t>
      </w:r>
      <w:r w:rsidRPr="008F38AE">
        <w:t>, 367–385.</w:t>
      </w:r>
    </w:p>
    <w:p w:rsidR="008F38AE" w:rsidRPr="008F38AE" w:rsidRDefault="008F38AE" w:rsidP="008F38AE">
      <w:r w:rsidRPr="008F38AE">
        <w:t xml:space="preserve">Zirkel, S. (2005). Ongoing issues of racial and ethnic stigma in education 50 years after Brown v. Board. </w:t>
      </w:r>
      <w:r w:rsidRPr="008F38AE">
        <w:rPr>
          <w:i/>
        </w:rPr>
        <w:t>Urban Review, 37</w:t>
      </w:r>
      <w:r w:rsidRPr="008F38AE">
        <w:t>, 107–126.</w:t>
      </w:r>
    </w:p>
    <w:p w:rsidR="00D211A0" w:rsidRDefault="00D211A0"/>
    <w:sectPr w:rsidR="00D211A0" w:rsidSect="00D211A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8F38AE"/>
    <w:rsid w:val="00225674"/>
    <w:rsid w:val="00230A56"/>
    <w:rsid w:val="00333EF4"/>
    <w:rsid w:val="00425425"/>
    <w:rsid w:val="00637954"/>
    <w:rsid w:val="007E539C"/>
    <w:rsid w:val="008F38AE"/>
    <w:rsid w:val="00D211A0"/>
    <w:rsid w:val="00D32A4A"/>
    <w:rsid w:val="00EC6E4A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Macintosh Word</Application>
  <DocSecurity>0</DocSecurity>
  <Lines>9</Lines>
  <Paragraphs>2</Paragraphs>
  <ScaleCrop>false</ScaleCrop>
  <Company>Washington University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vthompson</dc:creator>
  <cp:keywords/>
  <dc:description/>
  <cp:lastModifiedBy>jesse berg</cp:lastModifiedBy>
  <cp:revision>2</cp:revision>
  <dcterms:created xsi:type="dcterms:W3CDTF">2012-11-12T21:53:00Z</dcterms:created>
  <dcterms:modified xsi:type="dcterms:W3CDTF">2012-11-12T21:53:00Z</dcterms:modified>
</cp:coreProperties>
</file>